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1668"/>
        <w:gridCol w:w="2126"/>
        <w:gridCol w:w="6520"/>
      </w:tblGrid>
      <w:tr w:rsidR="004A33E2" w:rsidRPr="0071784E" w14:paraId="597C571A" w14:textId="77777777" w:rsidTr="00992B17">
        <w:trPr>
          <w:trHeight w:val="451"/>
        </w:trPr>
        <w:tc>
          <w:tcPr>
            <w:tcW w:w="1668" w:type="dxa"/>
            <w:vAlign w:val="center"/>
          </w:tcPr>
          <w:p w14:paraId="36285054" w14:textId="77777777" w:rsidR="004A33E2" w:rsidRPr="0071784E" w:rsidRDefault="004A33E2" w:rsidP="004A33E2">
            <w:pPr>
              <w:spacing w:after="200" w:line="336" w:lineRule="atLeast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39E8081" w14:textId="77777777" w:rsidR="004A33E2" w:rsidRPr="0071784E" w:rsidRDefault="004A33E2" w:rsidP="004A33E2">
            <w:pPr>
              <w:spacing w:after="20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14:paraId="32B4B479" w14:textId="77777777" w:rsidR="004A33E2" w:rsidRPr="0071784E" w:rsidRDefault="004A33E2" w:rsidP="004A33E2">
            <w:pPr>
              <w:spacing w:after="200" w:line="336" w:lineRule="atLeast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71784E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Утверждено </w:t>
            </w:r>
          </w:p>
        </w:tc>
      </w:tr>
      <w:tr w:rsidR="004A33E2" w:rsidRPr="0071784E" w14:paraId="38080171" w14:textId="77777777" w:rsidTr="00992B17">
        <w:tc>
          <w:tcPr>
            <w:tcW w:w="1668" w:type="dxa"/>
          </w:tcPr>
          <w:p w14:paraId="122675C9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88164BA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bottom"/>
            <w:hideMark/>
          </w:tcPr>
          <w:p w14:paraId="6964A277" w14:textId="77777777" w:rsidR="00A77191" w:rsidRDefault="00A77191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___________ – координатор Совета Махмудова Ф.С., Председатель АТБ (Республика Таджикистан)</w:t>
            </w:r>
          </w:p>
          <w:p w14:paraId="47022310" w14:textId="031F78A9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__________</w:t>
            </w:r>
            <w:r w:rsidR="00A350A4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="00325751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член Совета </w:t>
            </w: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Шестаков Г.А., Председатель </w:t>
            </w:r>
            <w:r w:rsidR="0004246E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АТБ/П (Республика Казахстан) </w:t>
            </w:r>
          </w:p>
        </w:tc>
      </w:tr>
      <w:tr w:rsidR="004A33E2" w:rsidRPr="0071784E" w14:paraId="1DEB032D" w14:textId="77777777" w:rsidTr="00992B17">
        <w:tc>
          <w:tcPr>
            <w:tcW w:w="1668" w:type="dxa"/>
          </w:tcPr>
          <w:p w14:paraId="262C23B8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6631141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  <w:hideMark/>
          </w:tcPr>
          <w:p w14:paraId="2199A210" w14:textId="77777777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__________ – член Совета Гелетюк И.Д., Президент </w:t>
            </w: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br/>
              <w:t>АТБ (Кыргызская Республика)</w:t>
            </w:r>
          </w:p>
        </w:tc>
      </w:tr>
      <w:tr w:rsidR="004A33E2" w:rsidRPr="0071784E" w14:paraId="3584F0AE" w14:textId="77777777" w:rsidTr="00992B17">
        <w:trPr>
          <w:trHeight w:val="1250"/>
        </w:trPr>
        <w:tc>
          <w:tcPr>
            <w:tcW w:w="1668" w:type="dxa"/>
          </w:tcPr>
          <w:p w14:paraId="5BE59423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170E4CD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14:paraId="33063708" w14:textId="4D41AAB2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___________ –</w:t>
            </w:r>
            <w:r w:rsidR="00A77191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 член </w:t>
            </w:r>
            <w:r w:rsidR="00325751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Совета </w:t>
            </w: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Айрапетьянц А.О., Председатель АТБ (Республика Узбекистан), </w:t>
            </w:r>
          </w:p>
          <w:p w14:paraId="107A0E58" w14:textId="36F5FF76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8120B38" w14:textId="77777777" w:rsidR="004A33E2" w:rsidRPr="0071784E" w:rsidRDefault="004A33E2" w:rsidP="004A33E2">
      <w:pPr>
        <w:spacing w:after="200" w:line="336" w:lineRule="atLeast"/>
        <w:jc w:val="center"/>
        <w:rPr>
          <w:rFonts w:ascii="Cambria" w:eastAsia="Times New Roman" w:hAnsi="Cambria" w:cs="Times New Roman"/>
          <w:sz w:val="16"/>
          <w:szCs w:val="16"/>
          <w:lang w:eastAsia="ru-RU"/>
        </w:rPr>
      </w:pPr>
    </w:p>
    <w:p w14:paraId="77452C2C" w14:textId="0926030D" w:rsidR="004A33E2" w:rsidRPr="0071784E" w:rsidRDefault="004A33E2" w:rsidP="004A33E2">
      <w:pPr>
        <w:spacing w:after="200" w:line="336" w:lineRule="atLeast"/>
        <w:jc w:val="center"/>
        <w:rPr>
          <w:rFonts w:ascii="Cambria" w:eastAsia="Times New Roman" w:hAnsi="Cambria" w:cs="Times New Roman"/>
          <w:color w:val="000000"/>
          <w:sz w:val="16"/>
          <w:szCs w:val="16"/>
          <w:lang w:eastAsia="ru-RU" w:bidi="ru-RU"/>
        </w:rPr>
      </w:pPr>
      <w:r w:rsidRPr="0071784E">
        <w:rPr>
          <w:rFonts w:ascii="Cambria" w:eastAsia="Times New Roman" w:hAnsi="Cambria" w:cs="Times New Roman"/>
          <w:sz w:val="32"/>
          <w:szCs w:val="32"/>
          <w:lang w:eastAsia="ru-RU"/>
        </w:rPr>
        <w:t xml:space="preserve">Решение </w:t>
      </w:r>
      <w:r w:rsidR="001B3168" w:rsidRPr="0071784E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 xml:space="preserve">№ </w:t>
      </w:r>
      <w:r w:rsidR="00EE5389" w:rsidRPr="0071784E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>7</w:t>
      </w:r>
    </w:p>
    <w:p w14:paraId="33BC831B" w14:textId="77777777" w:rsidR="004A33E2" w:rsidRPr="0071784E" w:rsidRDefault="004A33E2" w:rsidP="004A33E2">
      <w:pPr>
        <w:spacing w:after="200" w:line="336" w:lineRule="atLeast"/>
        <w:jc w:val="center"/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</w:pPr>
      <w:r w:rsidRPr="0071784E">
        <w:rPr>
          <w:rFonts w:ascii="Cambria" w:eastAsia="Calibri" w:hAnsi="Cambria" w:cs="Times New Roman"/>
          <w:color w:val="000000"/>
          <w:sz w:val="32"/>
          <w:szCs w:val="32"/>
          <w:lang w:eastAsia="ru-RU" w:bidi="ru-RU"/>
        </w:rPr>
        <w:t xml:space="preserve">Регионального Совета </w:t>
      </w:r>
      <w:r w:rsidRPr="0071784E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 xml:space="preserve">руководителей Ассоциаций таможенных брокеров (представителей) Центрально-Азиатского региона </w:t>
      </w:r>
    </w:p>
    <w:p w14:paraId="61FE64AB" w14:textId="12DE8AD4" w:rsidR="004A33E2" w:rsidRPr="0071784E" w:rsidRDefault="004A33E2" w:rsidP="004A33E2">
      <w:pPr>
        <w:spacing w:after="200" w:line="336" w:lineRule="atLeast"/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</w:pP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 xml:space="preserve">г. </w:t>
      </w:r>
      <w:r w:rsidR="001B3168"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>Душанбе</w:t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="00D63C0D"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>2</w:t>
      </w:r>
      <w:r w:rsidR="00EE5389"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>4</w:t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 xml:space="preserve"> </w:t>
      </w:r>
      <w:r w:rsidR="00EE5389"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>мая</w:t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 xml:space="preserve"> 20</w:t>
      </w:r>
      <w:r w:rsidR="00D63C0D"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>21</w:t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 xml:space="preserve"> года</w:t>
      </w:r>
    </w:p>
    <w:p w14:paraId="7768E75C" w14:textId="77777777" w:rsidR="004A33E2" w:rsidRPr="0071784E" w:rsidRDefault="004A33E2" w:rsidP="004A33E2">
      <w:pPr>
        <w:spacing w:after="20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ru-RU" w:bidi="ru-RU"/>
        </w:rPr>
      </w:pPr>
    </w:p>
    <w:p w14:paraId="0E809C33" w14:textId="1C5AA82F" w:rsidR="004A33E2" w:rsidRPr="0071784E" w:rsidRDefault="004A33E2" w:rsidP="004A33E2">
      <w:p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Times New Roman" w:hAnsi="Cambria" w:cs="Times New Roman"/>
          <w:lang w:eastAsia="ru-RU"/>
        </w:rPr>
        <w:tab/>
      </w: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Ассоциация</w:t>
      </w:r>
      <w:r w:rsidRPr="0071784E">
        <w:rPr>
          <w:rFonts w:ascii="Cambria" w:eastAsia="Times New Roman" w:hAnsi="Cambria" w:cs="Calibri"/>
          <w:color w:val="000000"/>
          <w:sz w:val="26"/>
          <w:szCs w:val="26"/>
          <w:lang w:eastAsia="ru-RU" w:bidi="ru-RU"/>
        </w:rPr>
        <w:t xml:space="preserve"> </w:t>
      </w: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таможенных брокеров (представителей) Республики Казахстан, Ассоциация таможенных брокеров Кыргызской Республики, Ассоциация таможенных брокеров Республики Узбекистан и Ассоциация таможенных брокеров Республики Таджикистан в лице Руководителей Ассоциаций, </w:t>
      </w:r>
      <w:r w:rsidR="00EE5389"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заслушав представленную информацию и </w:t>
      </w: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обсудив вопросы повестки дня заседания Совета,</w:t>
      </w:r>
    </w:p>
    <w:p w14:paraId="76F51A07" w14:textId="77777777" w:rsidR="004A33E2" w:rsidRPr="0071784E" w:rsidRDefault="004A33E2" w:rsidP="004A33E2">
      <w:pPr>
        <w:spacing w:after="0" w:line="240" w:lineRule="auto"/>
        <w:jc w:val="center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РЕШИЛИ:</w:t>
      </w:r>
    </w:p>
    <w:p w14:paraId="33F48604" w14:textId="77777777" w:rsidR="004A33E2" w:rsidRPr="0071784E" w:rsidRDefault="004A33E2" w:rsidP="004A33E2">
      <w:p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</w:p>
    <w:p w14:paraId="44149493" w14:textId="77777777" w:rsidR="00EE5389" w:rsidRPr="0071784E" w:rsidRDefault="00EE5389" w:rsidP="00D63C0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Принять во внимание взаимный опыт и рекомендовать предлагать в каждой стране применение следующего опыта:</w:t>
      </w:r>
    </w:p>
    <w:p w14:paraId="007E6D92" w14:textId="77777777" w:rsidR="00EE5389" w:rsidRPr="0071784E" w:rsidRDefault="00EE5389" w:rsidP="00EE538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Взаимодействие АТБ Таджикистана с Таможенной службой при правительстве Республики Таджикистан: </w:t>
      </w:r>
    </w:p>
    <w:p w14:paraId="33428C97" w14:textId="3CF1A3FB" w:rsidR="00EE5389" w:rsidRPr="0071784E" w:rsidRDefault="00EE5389" w:rsidP="00EE5389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Председатель АТБ Таджикистана является заместителем Председателя Консультативного совета при Таможенной службе</w:t>
      </w:r>
      <w:r w:rsidR="0004246E"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;</w:t>
      </w:r>
    </w:p>
    <w:p w14:paraId="717A7254" w14:textId="47D8763E" w:rsidR="00EE5389" w:rsidRDefault="00EE5389" w:rsidP="00EE5389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Участие АТБ Таджикистана во внедрении новых (пилотных) проектов;</w:t>
      </w:r>
    </w:p>
    <w:p w14:paraId="1A3DA293" w14:textId="77777777" w:rsidR="00EE5389" w:rsidRPr="0071784E" w:rsidRDefault="00EE5389" w:rsidP="00EE538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Опыт Казахстана:</w:t>
      </w:r>
    </w:p>
    <w:p w14:paraId="72419724" w14:textId="5F5965CF" w:rsidR="00EE5389" w:rsidRPr="0071784E" w:rsidRDefault="00EE5389" w:rsidP="00EE5389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Имеется отдельный консультативный комитет с таможенными представителями (брокерами);</w:t>
      </w:r>
    </w:p>
    <w:p w14:paraId="03A3A360" w14:textId="01248DF4" w:rsidR="00EE5389" w:rsidRPr="0071784E" w:rsidRDefault="000D0C29" w:rsidP="00EE5389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Принято положение о совместном категорировании таможенных брокеров (использование рейтинга КАТБ/П как одного из элементов (критериев) категорирования, производимого таможней);</w:t>
      </w:r>
    </w:p>
    <w:p w14:paraId="01E86348" w14:textId="77777777" w:rsidR="00EE5389" w:rsidRPr="0071784E" w:rsidRDefault="00EE5389" w:rsidP="00EE5389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Таможенная декларация заявляется без прикрепления документов (документы могут быть затребованы по команде СУР);</w:t>
      </w:r>
    </w:p>
    <w:p w14:paraId="75C26033" w14:textId="77777777" w:rsidR="00A77191" w:rsidRPr="0071784E" w:rsidRDefault="00A77191" w:rsidP="00A77191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Автовыпуск ГТД при попадании в «зеленый коридор», в том числе при импорте;</w:t>
      </w:r>
    </w:p>
    <w:p w14:paraId="0C9F2290" w14:textId="21A814B7" w:rsidR="00EE5389" w:rsidRPr="0071784E" w:rsidRDefault="00EE5389" w:rsidP="00EE5389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lastRenderedPageBreak/>
        <w:t>При выявлении разницы в массе товара в пределах 5% от заявленной корректировка производится без привлечения к ответственности;</w:t>
      </w:r>
    </w:p>
    <w:p w14:paraId="46C60A84" w14:textId="3C82D327" w:rsidR="004A33E2" w:rsidRDefault="001B3168" w:rsidP="00EE5389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</w:t>
      </w:r>
      <w:r w:rsidR="00A77191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Согласовывается с КГД внедрение</w:t>
      </w:r>
      <w:r w:rsidR="000D0C29"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институт</w:t>
      </w:r>
      <w:r w:rsidR="00A77191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а</w:t>
      </w:r>
      <w:r w:rsidR="000D0C29"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частных компаний – таможенных аудиторов;</w:t>
      </w:r>
    </w:p>
    <w:p w14:paraId="647EF066" w14:textId="1915461C" w:rsidR="000D0C29" w:rsidRPr="0071784E" w:rsidRDefault="000D0C29" w:rsidP="000D0C2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Опыт Узбекистана:</w:t>
      </w:r>
    </w:p>
    <w:p w14:paraId="602F59B7" w14:textId="38C682EA" w:rsidR="000D0C29" w:rsidRPr="0071784E" w:rsidRDefault="000D0C29" w:rsidP="000D0C29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Обучение специалистов со стороны АТБ;</w:t>
      </w:r>
    </w:p>
    <w:p w14:paraId="32990F1E" w14:textId="2CDF57AD" w:rsidR="000D0C29" w:rsidRDefault="000D0C29" w:rsidP="000D0C29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Взаимодействие АТБ и ГТК на новом уровне – создана постояннодействующая рабочая группа;</w:t>
      </w:r>
    </w:p>
    <w:p w14:paraId="0F33491D" w14:textId="7FE380AF" w:rsidR="00180301" w:rsidRDefault="00180301" w:rsidP="000D0C29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Автовыпуск ГТД при попадании в «зеленый коридор» пр</w:t>
      </w:r>
      <w:r w:rsidR="00A77191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и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экспорте;</w:t>
      </w:r>
    </w:p>
    <w:p w14:paraId="55CCB042" w14:textId="56D8D8B2" w:rsidR="00A77191" w:rsidRPr="0071784E" w:rsidRDefault="00A77191" w:rsidP="00A7719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Принять во внимание: отсутствие валютного контроля в Таджикистане и Кыргызстане, либеральный валютный контроль в Казахстане, ограничивающий виды сделок валютный контроль в Узбекистане. Принять опыт Кыргызстана, Казахстана и Таджикистана для внешнеторговых сделок в Узбекистане.</w:t>
      </w:r>
    </w:p>
    <w:p w14:paraId="08505101" w14:textId="4A8F2628" w:rsidR="00D63C0D" w:rsidRPr="0071784E" w:rsidRDefault="000D0C29" w:rsidP="00D63C0D">
      <w:pPr>
        <w:pStyle w:val="a3"/>
        <w:numPr>
          <w:ilvl w:val="0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Одобрить дальнейшее развитие взаимного обучени</w:t>
      </w:r>
      <w:r w:rsidR="00EF729B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я, объединенного общей темой</w:t>
      </w:r>
      <w:r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: «Обмен знаниями и опытом как мера по упрощению процедур торговли»</w:t>
      </w:r>
      <w:r w:rsidR="0004246E"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;</w:t>
      </w:r>
    </w:p>
    <w:p w14:paraId="11F7AA11" w14:textId="77777777" w:rsidR="000D0C29" w:rsidRPr="0071784E" w:rsidRDefault="000D0C29" w:rsidP="000D0C29">
      <w:pPr>
        <w:pStyle w:val="a3"/>
        <w:numPr>
          <w:ilvl w:val="0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Продолжить выполнение Плана работ, утвержденного Решение Совета № 6 от 22 января 2021 года;</w:t>
      </w:r>
    </w:p>
    <w:p w14:paraId="39F3ADA1" w14:textId="65A82A1E" w:rsidR="000D0C29" w:rsidRPr="0071784E" w:rsidRDefault="000D0C29" w:rsidP="000D0C29">
      <w:pPr>
        <w:pStyle w:val="a3"/>
        <w:numPr>
          <w:ilvl w:val="0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Дополнить План работ следующими направлениями</w:t>
      </w:r>
      <w:r w:rsidR="0071784E"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 осуществления взаимодействия с целью:</w:t>
      </w:r>
    </w:p>
    <w:p w14:paraId="6CC24873" w14:textId="4DC37B48" w:rsidR="0053509C" w:rsidRPr="0071784E" w:rsidRDefault="0053509C" w:rsidP="000D0C29">
      <w:pPr>
        <w:pStyle w:val="a3"/>
        <w:numPr>
          <w:ilvl w:val="1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разработки проектов международных соглашений, предусматривающих:</w:t>
      </w:r>
    </w:p>
    <w:p w14:paraId="4D47AB9D" w14:textId="77777777" w:rsidR="0053509C" w:rsidRPr="00180301" w:rsidRDefault="0053509C" w:rsidP="0053509C">
      <w:pPr>
        <w:pStyle w:val="a3"/>
        <w:numPr>
          <w:ilvl w:val="2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180301">
        <w:rPr>
          <w:rFonts w:ascii="Cambria" w:hAnsi="Cambria"/>
          <w:sz w:val="26"/>
          <w:szCs w:val="26"/>
          <w:lang w:val="ru-RU"/>
        </w:rPr>
        <w:t>Взаимное признание принятых гарантий по обеспечению уплаты таможенных платежей;</w:t>
      </w:r>
    </w:p>
    <w:p w14:paraId="10489DD8" w14:textId="77777777" w:rsidR="0053509C" w:rsidRPr="00180301" w:rsidRDefault="0053509C" w:rsidP="0053509C">
      <w:pPr>
        <w:pStyle w:val="a3"/>
        <w:numPr>
          <w:ilvl w:val="2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180301">
        <w:rPr>
          <w:rFonts w:ascii="Cambria" w:hAnsi="Cambria"/>
          <w:sz w:val="26"/>
          <w:szCs w:val="26"/>
          <w:lang w:val="ru-RU"/>
        </w:rPr>
        <w:t xml:space="preserve">Взаимное признание </w:t>
      </w:r>
      <w:r w:rsidRPr="00180301">
        <w:rPr>
          <w:rFonts w:ascii="Cambria" w:hAnsi="Cambria"/>
          <w:sz w:val="26"/>
          <w:szCs w:val="26"/>
        </w:rPr>
        <w:t>УЭО</w:t>
      </w:r>
      <w:r w:rsidRPr="00180301">
        <w:rPr>
          <w:rFonts w:ascii="Cambria" w:hAnsi="Cambria"/>
          <w:sz w:val="26"/>
          <w:szCs w:val="26"/>
          <w:lang w:val="ru-RU"/>
        </w:rPr>
        <w:t>;</w:t>
      </w:r>
    </w:p>
    <w:p w14:paraId="7DF0BCB1" w14:textId="77777777" w:rsidR="0053509C" w:rsidRPr="0071784E" w:rsidRDefault="0053509C" w:rsidP="0053509C">
      <w:pPr>
        <w:pStyle w:val="a3"/>
        <w:numPr>
          <w:ilvl w:val="2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Развитие трансграничного сотрудничества в направлении осуществления совместного контроля на границе органами разных стран;</w:t>
      </w:r>
    </w:p>
    <w:p w14:paraId="4F70E516" w14:textId="5F5D5DA2" w:rsidR="0053509C" w:rsidRPr="0071784E" w:rsidRDefault="0053509C" w:rsidP="0053509C">
      <w:pPr>
        <w:pStyle w:val="a3"/>
        <w:numPr>
          <w:ilvl w:val="1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проведения исследований:</w:t>
      </w:r>
    </w:p>
    <w:p w14:paraId="76782994" w14:textId="77777777" w:rsidR="0053509C" w:rsidRPr="0071784E" w:rsidRDefault="0053509C" w:rsidP="0053509C">
      <w:pPr>
        <w:pStyle w:val="a3"/>
        <w:numPr>
          <w:ilvl w:val="2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Измерения времени выпуска от заявления экспортной декларации в стране экспорта до выпуска товара по импортной декларации в стране импорта;</w:t>
      </w:r>
    </w:p>
    <w:p w14:paraId="30D1969F" w14:textId="77777777" w:rsidR="0071784E" w:rsidRPr="0071784E" w:rsidRDefault="0071784E" w:rsidP="0053509C">
      <w:pPr>
        <w:pStyle w:val="a3"/>
        <w:numPr>
          <w:ilvl w:val="2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Изучение необходимости развития инфраструктуры пограничных постов;</w:t>
      </w:r>
    </w:p>
    <w:p w14:paraId="4F1ADC65" w14:textId="72ABBA32" w:rsidR="0004246E" w:rsidRDefault="0071784E" w:rsidP="0071784E">
      <w:pPr>
        <w:pStyle w:val="a3"/>
        <w:numPr>
          <w:ilvl w:val="1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внесения предложений по опубликованию информации о состоянии (закрыт/открыт) пограничных пунктов пропуска в режиме реального времени (на сайте таможенных администраций каждой страны). Последующее размещение ссылок на данные публикации на сайте Инфопортала АТБ/П ЦАР;</w:t>
      </w:r>
    </w:p>
    <w:p w14:paraId="41130F64" w14:textId="102BA95A" w:rsidR="00EF729B" w:rsidRPr="0071784E" w:rsidRDefault="00EF729B" w:rsidP="0071784E">
      <w:pPr>
        <w:pStyle w:val="a3"/>
        <w:numPr>
          <w:ilvl w:val="1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продолжения осуществления мероприятий по обмену знаниями и опытом под </w:t>
      </w:r>
      <w:r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общей темой</w:t>
      </w:r>
      <w:r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: «Обмен знаниями и опытом как мера по упрощению процедур торговли»;</w:t>
      </w:r>
    </w:p>
    <w:p w14:paraId="5D31A35C" w14:textId="77777777" w:rsidR="00C51536" w:rsidRPr="00C51536" w:rsidRDefault="0071784E" w:rsidP="0071784E">
      <w:pPr>
        <w:pStyle w:val="a3"/>
        <w:numPr>
          <w:ilvl w:val="1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71784E">
        <w:rPr>
          <w:rFonts w:ascii="Cambria" w:hAnsi="Cambria"/>
          <w:sz w:val="26"/>
          <w:szCs w:val="26"/>
          <w:lang w:val="ru-RU"/>
        </w:rPr>
        <w:t>создания конкурентных (в т.ч. таможенным органам) лицензированных организаций для выпуска решений о классификации товаров по ТН ВЭД</w:t>
      </w:r>
      <w:r w:rsidR="00C51536">
        <w:rPr>
          <w:rFonts w:ascii="Cambria" w:hAnsi="Cambria"/>
          <w:sz w:val="26"/>
          <w:szCs w:val="26"/>
          <w:lang w:val="ru-RU"/>
        </w:rPr>
        <w:t>;</w:t>
      </w:r>
    </w:p>
    <w:p w14:paraId="441336AA" w14:textId="75F8620C" w:rsidR="0071784E" w:rsidRPr="0071784E" w:rsidRDefault="00C51536" w:rsidP="0071784E">
      <w:pPr>
        <w:pStyle w:val="a3"/>
        <w:numPr>
          <w:ilvl w:val="1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>
        <w:rPr>
          <w:rFonts w:ascii="Cambria" w:hAnsi="Cambria"/>
          <w:sz w:val="26"/>
          <w:szCs w:val="26"/>
          <w:lang w:val="ru-RU"/>
        </w:rPr>
        <w:lastRenderedPageBreak/>
        <w:t xml:space="preserve">Создания в Кыргызстане Информационной системы </w:t>
      </w:r>
      <w:r w:rsidR="001624C0">
        <w:rPr>
          <w:rFonts w:ascii="Cambria" w:hAnsi="Cambria"/>
          <w:sz w:val="26"/>
          <w:szCs w:val="26"/>
          <w:lang w:val="ru-RU"/>
        </w:rPr>
        <w:t xml:space="preserve">(ИС) «АРМ-Брокер» для </w:t>
      </w:r>
      <w:r>
        <w:rPr>
          <w:rFonts w:ascii="Cambria" w:hAnsi="Cambria"/>
          <w:sz w:val="26"/>
          <w:szCs w:val="26"/>
          <w:lang w:val="ru-RU"/>
        </w:rPr>
        <w:t>декларировани</w:t>
      </w:r>
      <w:r w:rsidR="001624C0">
        <w:rPr>
          <w:rFonts w:ascii="Cambria" w:hAnsi="Cambria"/>
          <w:sz w:val="26"/>
          <w:szCs w:val="26"/>
          <w:lang w:val="ru-RU"/>
        </w:rPr>
        <w:t>я</w:t>
      </w:r>
      <w:r>
        <w:rPr>
          <w:rFonts w:ascii="Cambria" w:hAnsi="Cambria"/>
          <w:sz w:val="26"/>
          <w:szCs w:val="26"/>
          <w:lang w:val="ru-RU"/>
        </w:rPr>
        <w:t xml:space="preserve"> товаров со взаимодействием с ИС таможенных органов</w:t>
      </w:r>
      <w:r w:rsidR="0071784E" w:rsidRPr="0071784E">
        <w:rPr>
          <w:rFonts w:ascii="Cambria" w:hAnsi="Cambria"/>
          <w:sz w:val="26"/>
          <w:szCs w:val="26"/>
          <w:lang w:val="ru-RU"/>
        </w:rPr>
        <w:t xml:space="preserve">. </w:t>
      </w:r>
    </w:p>
    <w:p w14:paraId="26AA371B" w14:textId="192CC059" w:rsidR="0071784E" w:rsidRPr="0071784E" w:rsidRDefault="0071784E" w:rsidP="00B06B69">
      <w:pPr>
        <w:pStyle w:val="a3"/>
        <w:numPr>
          <w:ilvl w:val="0"/>
          <w:numId w:val="2"/>
        </w:numPr>
        <w:ind w:left="1071" w:hanging="357"/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71784E">
        <w:rPr>
          <w:rFonts w:ascii="Cambria" w:hAnsi="Cambria"/>
          <w:sz w:val="26"/>
          <w:szCs w:val="26"/>
          <w:lang w:val="ru-RU"/>
        </w:rPr>
        <w:t>С целью выполнения Плана работ осуществлять взаимодействие между участниками регионального совета, а также</w:t>
      </w:r>
      <w:r w:rsidR="00EF729B">
        <w:rPr>
          <w:rFonts w:ascii="Cambria" w:hAnsi="Cambria"/>
          <w:sz w:val="26"/>
          <w:szCs w:val="26"/>
          <w:lang w:val="ru-RU"/>
        </w:rPr>
        <w:t xml:space="preserve"> - с</w:t>
      </w:r>
      <w:r w:rsidRPr="0071784E">
        <w:rPr>
          <w:rFonts w:ascii="Cambria" w:hAnsi="Cambria"/>
          <w:sz w:val="26"/>
          <w:szCs w:val="26"/>
          <w:lang w:val="ru-RU"/>
        </w:rPr>
        <w:t xml:space="preserve"> донорскими организациями.</w:t>
      </w:r>
    </w:p>
    <w:p w14:paraId="02DB1EA3" w14:textId="77777777" w:rsidR="00B06B69" w:rsidRPr="00B06B69" w:rsidRDefault="00325751" w:rsidP="00B06B69">
      <w:pPr>
        <w:pStyle w:val="a3"/>
        <w:numPr>
          <w:ilvl w:val="0"/>
          <w:numId w:val="2"/>
        </w:numPr>
        <w:spacing w:line="276" w:lineRule="auto"/>
        <w:ind w:left="1071" w:hanging="357"/>
        <w:jc w:val="both"/>
        <w:rPr>
          <w:rFonts w:ascii="Cambria" w:hAnsi="Cambria"/>
          <w:lang w:val="ru-RU"/>
        </w:rPr>
      </w:pPr>
      <w:r w:rsidRPr="00B06B69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Осуществлять тесное взаимодействие с Партнерством по транспорту и логистике в Центральной Азии на уровне руководителей</w:t>
      </w:r>
      <w:r w:rsidR="0053509C" w:rsidRPr="00B06B69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;</w:t>
      </w:r>
    </w:p>
    <w:p w14:paraId="175AE9C2" w14:textId="4BB1E641" w:rsidR="00B00CF9" w:rsidRPr="00EF729B" w:rsidRDefault="0053509C" w:rsidP="00B06B69">
      <w:pPr>
        <w:pStyle w:val="a3"/>
        <w:numPr>
          <w:ilvl w:val="0"/>
          <w:numId w:val="2"/>
        </w:numPr>
        <w:spacing w:line="276" w:lineRule="auto"/>
        <w:ind w:left="1071" w:hanging="357"/>
        <w:jc w:val="both"/>
        <w:rPr>
          <w:rFonts w:ascii="Cambria" w:hAnsi="Cambria"/>
          <w:lang w:val="ru-RU"/>
        </w:rPr>
      </w:pPr>
      <w:r w:rsidRPr="00B06B69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Одобрить расширение взаимодействия Совета с объединениями таможенных брокеров других стран. На последующие Советы и мероприятия их представителей приглашать к очному или дистанционному участию</w:t>
      </w:r>
      <w:r w:rsidR="00325751" w:rsidRPr="00B06B69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.</w:t>
      </w:r>
    </w:p>
    <w:sectPr w:rsidR="00B00CF9" w:rsidRPr="00EF729B" w:rsidSect="00031D7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E5A49"/>
    <w:multiLevelType w:val="hybridMultilevel"/>
    <w:tmpl w:val="3C42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66D33"/>
    <w:multiLevelType w:val="hybridMultilevel"/>
    <w:tmpl w:val="13EA6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EE"/>
    <w:rsid w:val="0004246E"/>
    <w:rsid w:val="000D0C29"/>
    <w:rsid w:val="001624C0"/>
    <w:rsid w:val="00180301"/>
    <w:rsid w:val="00182F16"/>
    <w:rsid w:val="001B3168"/>
    <w:rsid w:val="002E381C"/>
    <w:rsid w:val="00325751"/>
    <w:rsid w:val="004A33E2"/>
    <w:rsid w:val="0053509C"/>
    <w:rsid w:val="0071784E"/>
    <w:rsid w:val="007667D6"/>
    <w:rsid w:val="007F5DAD"/>
    <w:rsid w:val="00A350A4"/>
    <w:rsid w:val="00A51998"/>
    <w:rsid w:val="00A77191"/>
    <w:rsid w:val="00B00CF9"/>
    <w:rsid w:val="00B06B69"/>
    <w:rsid w:val="00B56E8F"/>
    <w:rsid w:val="00B76558"/>
    <w:rsid w:val="00C51536"/>
    <w:rsid w:val="00C92B8C"/>
    <w:rsid w:val="00D63C0D"/>
    <w:rsid w:val="00EE5389"/>
    <w:rsid w:val="00EF729B"/>
    <w:rsid w:val="00FA0E52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099D"/>
  <w15:chartTrackingRefBased/>
  <w15:docId w15:val="{6E5BB6D4-B4C7-49A1-B9E9-5FED8145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C0D"/>
    <w:pPr>
      <w:spacing w:after="0" w:line="240" w:lineRule="auto"/>
    </w:pPr>
    <w:rPr>
      <w:rFonts w:ascii="Arial" w:hAnsi="Arial"/>
      <w:lang w:val="en-US"/>
    </w:rPr>
  </w:style>
  <w:style w:type="paragraph" w:styleId="a4">
    <w:name w:val="List Paragraph"/>
    <w:basedOn w:val="a"/>
    <w:uiPriority w:val="34"/>
    <w:qFormat/>
    <w:rsid w:val="00D6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2021-01-20T07:37:00Z</dcterms:created>
  <dcterms:modified xsi:type="dcterms:W3CDTF">2021-05-25T11:17:00Z</dcterms:modified>
</cp:coreProperties>
</file>